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8E" w:rsidRPr="00E86A09" w:rsidRDefault="00EE078E" w:rsidP="0054749C">
      <w:pPr>
        <w:spacing w:line="276" w:lineRule="auto"/>
        <w:jc w:val="both"/>
        <w:rPr>
          <w:b/>
        </w:rPr>
      </w:pPr>
      <w:r w:rsidRPr="00E86A09">
        <w:rPr>
          <w:b/>
        </w:rPr>
        <w:t>Κατάργηση κατανομών σε λογ. 231 και διαδικασία ορισμού υπολόγου</w:t>
      </w:r>
    </w:p>
    <w:p w:rsidR="00EE078E" w:rsidRDefault="00EE078E" w:rsidP="0054749C">
      <w:pPr>
        <w:spacing w:line="276" w:lineRule="auto"/>
        <w:jc w:val="both"/>
      </w:pPr>
      <w:r>
        <w:t xml:space="preserve">Σε συνέχεια του ανοίγματος λογαριασμών σε επίπεδο ΣΑ σε εφαρμογή του ν. 5140/2024 για το σύνολο των έργων ΑΠΔΕ και σύμφωνα με τα οριζόμενα στην </w:t>
      </w:r>
      <w:proofErr w:type="spellStart"/>
      <w:r>
        <w:t>υπ΄αριθμ</w:t>
      </w:r>
      <w:proofErr w:type="spellEnd"/>
      <w:r>
        <w:t>. 12755/24-12-2024 κυα «Τακτοποίηση πληρωμών Δημοσίων Επενδύσεων με τη λήξη του οικονομικού έτους 2024, χρηματοδότηση του Αναπτυξιακού Προγράμματος Δημοσίων Επενδύσεων έτους 2025 και ρύθμιση σχετικών θεμάτων, επισημαίνονται τα κάτωθι:</w:t>
      </w:r>
    </w:p>
    <w:p w:rsidR="00EE078E" w:rsidRDefault="00EE078E" w:rsidP="0054749C">
      <w:pPr>
        <w:spacing w:line="276" w:lineRule="auto"/>
        <w:jc w:val="both"/>
      </w:pPr>
      <w:r>
        <w:t xml:space="preserve">Τα αιτήματα χρηματοδότησης συνοδεύονται από κατανομή των αιτούμενων ποσών ανά έργο και υπόλογο. Κατά την υποβολή αιτημάτων χρηματοδότησης έργου ΑΠΔΕ, δεν επιτρέπεται η συμπλήρωση ΑΦΜ υπολόγου ΝΠ λογ. 231. Η πίστωση των εν λόγω λογαριασμών </w:t>
      </w:r>
      <w:r w:rsidRPr="0054749C">
        <w:rPr>
          <w:b/>
        </w:rPr>
        <w:t>πραγματοποιείται αποκλειστικά με ηλεκτρονικές πληρωμές (eps</w:t>
      </w:r>
      <w:r>
        <w:t>) από την αρμόδια υπηρεσία για τη μεταφορά του ποσού (π.χ. ΓΔΟΥ), με χρέωση των νέων λογαριασμών σε επίπεδο ΣΑ.</w:t>
      </w:r>
    </w:p>
    <w:p w:rsidR="00133FD9" w:rsidRPr="005B6D9E" w:rsidRDefault="00133FD9" w:rsidP="005B6D9E">
      <w:pPr>
        <w:pStyle w:val="a3"/>
        <w:numPr>
          <w:ilvl w:val="0"/>
          <w:numId w:val="8"/>
        </w:numPr>
        <w:spacing w:line="276" w:lineRule="auto"/>
        <w:ind w:left="284" w:hanging="284"/>
        <w:jc w:val="both"/>
        <w:rPr>
          <w:b/>
        </w:rPr>
      </w:pPr>
      <w:r w:rsidRPr="005B6D9E">
        <w:rPr>
          <w:b/>
        </w:rPr>
        <w:t>Λογ. 231</w:t>
      </w:r>
    </w:p>
    <w:p w:rsidR="00EE078E" w:rsidRDefault="00EE078E" w:rsidP="0054749C">
      <w:pPr>
        <w:spacing w:line="276" w:lineRule="auto"/>
        <w:jc w:val="both"/>
      </w:pPr>
      <w:r>
        <w:t>Ως εκ τούτου</w:t>
      </w:r>
      <w:r w:rsidR="002203F0">
        <w:t>, ειδικά για τα έργα με λογ. προϊόντος 231, οι ΦΧ καλούνται να επιλέξουν</w:t>
      </w:r>
      <w:r>
        <w:t xml:space="preserve"> </w:t>
      </w:r>
      <w:r w:rsidR="002203F0">
        <w:t>μία από τις παρακάτω εναλλακτικές</w:t>
      </w:r>
      <w:r>
        <w:t>:</w:t>
      </w:r>
    </w:p>
    <w:p w:rsidR="00B928B6" w:rsidRDefault="00B928B6" w:rsidP="002203F0">
      <w:pPr>
        <w:pStyle w:val="a3"/>
        <w:spacing w:line="276" w:lineRule="auto"/>
        <w:ind w:left="0"/>
        <w:jc w:val="both"/>
      </w:pPr>
      <w:r>
        <w:t>α) Τη</w:t>
      </w:r>
      <w:r w:rsidR="00EE078E">
        <w:t xml:space="preserve"> διενέργεια έμμεσων πληρωμών ΑΠΔΕ στους λογ. 231, οπότε και θα πρέπει</w:t>
      </w:r>
      <w:r w:rsidR="002203F0">
        <w:t xml:space="preserve"> με απόφαση αναρτημένη στη ΔΙΑΥΓΕΙΑ,</w:t>
      </w:r>
      <w:r w:rsidR="00EE078E">
        <w:t xml:space="preserve"> να ορίσουν την οικονομική τους υπηρεσία ως αρμόδια για τη μεταφορά χρημάτων (από λογ. προϊόντος 020.7, 020.8, 021.1)</w:t>
      </w:r>
      <w:r w:rsidR="002203F0">
        <w:t xml:space="preserve">. </w:t>
      </w:r>
    </w:p>
    <w:p w:rsidR="002203F0" w:rsidRDefault="002203F0" w:rsidP="002203F0">
      <w:pPr>
        <w:pStyle w:val="a3"/>
        <w:spacing w:line="276" w:lineRule="auto"/>
        <w:ind w:left="0"/>
        <w:jc w:val="both"/>
        <w:rPr>
          <w:color w:val="000000" w:themeColor="text1"/>
        </w:rPr>
      </w:pPr>
      <w:r>
        <w:t xml:space="preserve">Διευκρινίζεται ότι η προς ανάρτηση στη ΔΙΑΥΓΕΙΑ απόφαση περί ορισμού αρμόδιας υπηρεσίας να μεταφέρει τα χρήματα, θα πρέπει να </w:t>
      </w:r>
      <w:r>
        <w:rPr>
          <w:color w:val="000000" w:themeColor="text1"/>
        </w:rPr>
        <w:t xml:space="preserve"> αναφέρει στο «ΘΕΜΑ» </w:t>
      </w:r>
      <w:r w:rsidRPr="00FA4F27">
        <w:rPr>
          <w:color w:val="000000" w:themeColor="text1"/>
        </w:rPr>
        <w:t>ότι πρόκειται για «</w:t>
      </w:r>
      <w:r w:rsidR="00A773E6">
        <w:rPr>
          <w:rFonts w:ascii="Calibri" w:hAnsi="Calibri" w:cs="Calibri"/>
        </w:rPr>
        <w:t>Ορισμός και σύνδεση σε λογαριασμό Συλλογικής Απόφασης αρμόδιας υπηρεσίας για τη μεταφορά χρημάτων</w:t>
      </w:r>
      <w:r w:rsidRPr="003F5480">
        <w:rPr>
          <w:color w:val="000000" w:themeColor="text1"/>
        </w:rPr>
        <w:t>».</w:t>
      </w:r>
    </w:p>
    <w:p w:rsidR="006757E0" w:rsidRPr="006757E0" w:rsidRDefault="00BB03E5" w:rsidP="006757E0">
      <w:pPr>
        <w:pStyle w:val="a3"/>
        <w:numPr>
          <w:ilvl w:val="0"/>
          <w:numId w:val="7"/>
        </w:numPr>
        <w:spacing w:line="276" w:lineRule="auto"/>
        <w:ind w:left="709" w:hanging="142"/>
        <w:jc w:val="both"/>
        <w:rPr>
          <w:rFonts w:eastAsia="Verdana" w:cstheme="minorHAnsi"/>
          <w:bCs/>
          <w:color w:val="000000" w:themeColor="text1"/>
        </w:rPr>
      </w:pPr>
      <w:r w:rsidRPr="006757E0">
        <w:rPr>
          <w:color w:val="000000" w:themeColor="text1"/>
        </w:rPr>
        <w:t>Υπενθυμίζεται ότι, σύμφωνα με τ</w:t>
      </w:r>
      <w:r w:rsidR="00E7484C" w:rsidRPr="006757E0">
        <w:rPr>
          <w:color w:val="000000" w:themeColor="text1"/>
          <w:lang w:val="en-US"/>
        </w:rPr>
        <w:t>o</w:t>
      </w:r>
      <w:r w:rsidR="00E7484C" w:rsidRPr="006757E0">
        <w:rPr>
          <w:color w:val="000000" w:themeColor="text1"/>
        </w:rPr>
        <w:t xml:space="preserve"> κεφ. 2δ του άρθρου 3 της </w:t>
      </w:r>
      <w:proofErr w:type="spellStart"/>
      <w:r w:rsidR="006757E0">
        <w:t>υπ΄αριθμ</w:t>
      </w:r>
      <w:proofErr w:type="spellEnd"/>
      <w:r w:rsidR="006757E0">
        <w:t>. 12755/24-12-2024 κυα</w:t>
      </w:r>
      <w:r w:rsidR="006757E0" w:rsidRPr="006757E0">
        <w:rPr>
          <w:color w:val="000000" w:themeColor="text1"/>
        </w:rPr>
        <w:t xml:space="preserve"> Τακτοποίησης Πληρωμών</w:t>
      </w:r>
      <w:r w:rsidR="00166FBC">
        <w:rPr>
          <w:color w:val="000000" w:themeColor="text1"/>
        </w:rPr>
        <w:t xml:space="preserve"> ΑΠΔΕ</w:t>
      </w:r>
      <w:r w:rsidR="006757E0" w:rsidRPr="006757E0">
        <w:rPr>
          <w:color w:val="000000" w:themeColor="text1"/>
        </w:rPr>
        <w:t>, γ</w:t>
      </w:r>
      <w:r w:rsidR="00E7484C" w:rsidRPr="006757E0">
        <w:rPr>
          <w:rFonts w:eastAsia="Verdana" w:cstheme="minorHAnsi"/>
          <w:bCs/>
          <w:color w:val="000000" w:themeColor="text1"/>
        </w:rPr>
        <w:t xml:space="preserve">ια τα έργα εθνικού σκέλους ΑΠΔΕ και για τα λοιπά έργα ΑΠΔΕ, που θα λάβουν νέο ενάριθμο και ο ΦΧ ορίσει, κατόπιν αιτιολογημένης απόφασης, το ΝΠ του δημοσίου τομέα ως αποδέκτη έμμεσης πληρωμής, ανοίγει νέος λογαριασμός κατηγορίας 231 Νομικών Προσώπων (ανά έργο). </w:t>
      </w:r>
      <w:r w:rsidR="006757E0" w:rsidRPr="006757E0">
        <w:rPr>
          <w:rFonts w:eastAsia="Verdana" w:cstheme="minorHAnsi"/>
          <w:bCs/>
          <w:color w:val="000000" w:themeColor="text1"/>
        </w:rPr>
        <w:t xml:space="preserve">Στην προκειμένη περίπτωση </w:t>
      </w:r>
      <w:r w:rsidR="00797070">
        <w:rPr>
          <w:rFonts w:eastAsia="Verdana" w:cstheme="minorHAnsi"/>
          <w:bCs/>
          <w:color w:val="000000" w:themeColor="text1"/>
        </w:rPr>
        <w:t xml:space="preserve">αυτή, ο ΦΧ θα πρέπει να εκδώσει, εκτός από την απόφαση ορισμού </w:t>
      </w:r>
      <w:r w:rsidR="00797070">
        <w:t xml:space="preserve">της αρμόδιας υπηρεσίας για τη μεταφορά του ποσού, και </w:t>
      </w:r>
      <w:r w:rsidR="006757E0" w:rsidRPr="006757E0">
        <w:rPr>
          <w:rFonts w:eastAsia="Verdana" w:cstheme="minorHAnsi"/>
          <w:bCs/>
          <w:color w:val="000000" w:themeColor="text1"/>
        </w:rPr>
        <w:t xml:space="preserve">απόφαση ορισμού του ΝΠ ως υπολόγου στον λογ. 231 </w:t>
      </w:r>
      <w:r w:rsidR="006757E0">
        <w:rPr>
          <w:rFonts w:eastAsia="Verdana" w:cstheme="minorHAnsi"/>
          <w:bCs/>
          <w:color w:val="000000" w:themeColor="text1"/>
        </w:rPr>
        <w:t xml:space="preserve">αναφέροντας στο </w:t>
      </w:r>
      <w:r w:rsidR="006757E0" w:rsidRPr="006757E0">
        <w:rPr>
          <w:rFonts w:eastAsia="Verdana" w:cstheme="minorHAnsi"/>
          <w:bCs/>
          <w:color w:val="000000" w:themeColor="text1"/>
        </w:rPr>
        <w:t xml:space="preserve">«ΘΕΜΑ» </w:t>
      </w:r>
      <w:r w:rsidR="006757E0">
        <w:rPr>
          <w:rFonts w:eastAsia="Verdana" w:cstheme="minorHAnsi"/>
          <w:bCs/>
          <w:color w:val="000000" w:themeColor="text1"/>
        </w:rPr>
        <w:t>της απόφασης</w:t>
      </w:r>
      <w:r w:rsidR="006757E0" w:rsidRPr="006757E0">
        <w:rPr>
          <w:rFonts w:eastAsia="Verdana" w:cstheme="minorHAnsi"/>
          <w:bCs/>
          <w:color w:val="000000" w:themeColor="text1"/>
        </w:rPr>
        <w:t xml:space="preserve"> </w:t>
      </w:r>
      <w:r w:rsidR="006757E0">
        <w:rPr>
          <w:rFonts w:eastAsia="Verdana" w:cstheme="minorHAnsi"/>
          <w:bCs/>
          <w:color w:val="000000" w:themeColor="text1"/>
        </w:rPr>
        <w:t>ότι</w:t>
      </w:r>
      <w:r w:rsidR="006757E0" w:rsidRPr="006757E0">
        <w:rPr>
          <w:rFonts w:eastAsia="Verdana" w:cstheme="minorHAnsi"/>
          <w:bCs/>
          <w:color w:val="000000" w:themeColor="text1"/>
        </w:rPr>
        <w:t xml:space="preserve"> πρόκ</w:t>
      </w:r>
      <w:r w:rsidR="00915001">
        <w:rPr>
          <w:rFonts w:eastAsia="Verdana" w:cstheme="minorHAnsi"/>
          <w:bCs/>
          <w:color w:val="000000" w:themeColor="text1"/>
        </w:rPr>
        <w:t>ειται για «Σ</w:t>
      </w:r>
      <w:r w:rsidR="006757E0">
        <w:rPr>
          <w:rFonts w:eastAsia="Verdana" w:cstheme="minorHAnsi"/>
          <w:bCs/>
          <w:color w:val="000000" w:themeColor="text1"/>
        </w:rPr>
        <w:t xml:space="preserve">ύνδεση  Υπολόγου </w:t>
      </w:r>
      <w:r w:rsidR="006757E0" w:rsidRPr="006757E0">
        <w:rPr>
          <w:rFonts w:eastAsia="Verdana" w:cstheme="minorHAnsi"/>
          <w:bCs/>
          <w:color w:val="000000" w:themeColor="text1"/>
        </w:rPr>
        <w:t>σε λογαριασμό 231</w:t>
      </w:r>
      <w:r w:rsidR="006757E0">
        <w:rPr>
          <w:rFonts w:eastAsia="Verdana" w:cstheme="minorHAnsi"/>
          <w:bCs/>
          <w:color w:val="000000" w:themeColor="text1"/>
        </w:rPr>
        <w:t>».</w:t>
      </w:r>
    </w:p>
    <w:p w:rsidR="002203F0" w:rsidRDefault="00EE078E" w:rsidP="00EA11F3">
      <w:pPr>
        <w:spacing w:after="0" w:line="276" w:lineRule="auto"/>
        <w:jc w:val="both"/>
      </w:pPr>
      <w:r>
        <w:t xml:space="preserve">β) </w:t>
      </w:r>
      <w:r w:rsidR="00B928B6">
        <w:t>Τον ορισμό του ΝΠ ως</w:t>
      </w:r>
      <w:r>
        <w:t xml:space="preserve"> υπόλογο (σε λογ. προϊόντος 020.7, 020.8, 021.1) για τη διενέργεια άμεσων πληρωμών ΑΠΔΕ.</w:t>
      </w:r>
      <w:r w:rsidR="00B015DF">
        <w:t xml:space="preserve"> </w:t>
      </w:r>
      <w:r>
        <w:t>Υπογραμμίζ</w:t>
      </w:r>
      <w:r w:rsidR="00B928B6">
        <w:t>εται ότι η ε</w:t>
      </w:r>
      <w:r>
        <w:t xml:space="preserve">πιλογή </w:t>
      </w:r>
      <w:r w:rsidR="00B928B6">
        <w:t xml:space="preserve">αυτή </w:t>
      </w:r>
      <w:r>
        <w:t>είναι δυνατή μόνο στις περιπτώσεις που το υπόλοιπο του λογ. 231 είναι μηδενικό και προϋποθέτει το κλείσιμο του λογ. 231, καθώς δεν δύναται το ίδιο ΑΦΜ να οριστεί ως υπόλογος στο ίδιο έργο, σε δύο προϊόντα (</w:t>
      </w:r>
      <w:proofErr w:type="spellStart"/>
      <w:r>
        <w:t>π.χ</w:t>
      </w:r>
      <w:proofErr w:type="spellEnd"/>
      <w:r>
        <w:t xml:space="preserve"> 020.7 και 231 ΝΠ).</w:t>
      </w:r>
      <w:r w:rsidR="00B015DF">
        <w:t xml:space="preserve"> </w:t>
      </w:r>
    </w:p>
    <w:p w:rsidR="005D1609" w:rsidRPr="004D6218" w:rsidRDefault="00270DA0" w:rsidP="00EA11F3">
      <w:pPr>
        <w:spacing w:after="0" w:line="276" w:lineRule="auto"/>
        <w:jc w:val="both"/>
      </w:pPr>
      <w:r>
        <w:t>Ειδικότερα, σύμφωνα με οδηγίες της ΤτΕ σχετικά με το κλείσιμο των λογ. 231 και τον ορισμό υπολόγων σε επίπεδο ΣΑ και προκειμένου να ολοκληρωθεί απρόσκοπτα η εν λόγω διαδικασία, παρέχονται οι παρακάτω διευκρινίσεις</w:t>
      </w:r>
      <w:r w:rsidRPr="00270DA0">
        <w:t>:</w:t>
      </w:r>
    </w:p>
    <w:p w:rsidR="00B015DF" w:rsidRDefault="00B015DF" w:rsidP="006177C9">
      <w:pPr>
        <w:spacing w:after="0" w:line="276" w:lineRule="auto"/>
        <w:jc w:val="both"/>
        <w:rPr>
          <w:color w:val="000000" w:themeColor="text1"/>
        </w:rPr>
      </w:pPr>
      <w:r>
        <w:t>Στην προς</w:t>
      </w:r>
      <w:r w:rsidR="003E1970">
        <w:t xml:space="preserve"> αν</w:t>
      </w:r>
      <w:r>
        <w:t>άρτηση στη ΔΙΑΥΓΕΙΑ απόφαση</w:t>
      </w:r>
      <w:r w:rsidR="003E1970">
        <w:t xml:space="preserve"> περί ορισμού υπολόγου</w:t>
      </w:r>
      <w:r>
        <w:t>,</w:t>
      </w:r>
      <w:r w:rsidR="003E1970">
        <w:t xml:space="preserve"> θα πρέπει να </w:t>
      </w:r>
      <w:r>
        <w:rPr>
          <w:color w:val="000000" w:themeColor="text1"/>
        </w:rPr>
        <w:t xml:space="preserve">αναφέρεται στο «ΘΕΜΑ» </w:t>
      </w:r>
      <w:r w:rsidR="00325B7F" w:rsidRPr="00FA4F27">
        <w:rPr>
          <w:color w:val="000000" w:themeColor="text1"/>
        </w:rPr>
        <w:t xml:space="preserve">ότι </w:t>
      </w:r>
      <w:r w:rsidR="00270DA0" w:rsidRPr="00FA4F27">
        <w:rPr>
          <w:color w:val="000000" w:themeColor="text1"/>
        </w:rPr>
        <w:t xml:space="preserve">πρόκειται </w:t>
      </w:r>
      <w:r w:rsidR="00E86A09" w:rsidRPr="00FA4F27">
        <w:rPr>
          <w:color w:val="000000" w:themeColor="text1"/>
        </w:rPr>
        <w:t xml:space="preserve">για </w:t>
      </w:r>
      <w:r w:rsidR="00270DA0" w:rsidRPr="00FA4F27">
        <w:rPr>
          <w:color w:val="000000" w:themeColor="text1"/>
        </w:rPr>
        <w:t>«Σύνδεση υ</w:t>
      </w:r>
      <w:r w:rsidR="00E86A09" w:rsidRPr="00FA4F27">
        <w:rPr>
          <w:color w:val="000000" w:themeColor="text1"/>
        </w:rPr>
        <w:t>πολόγου σε λογαριασμό Συλλογικής Απόφασης</w:t>
      </w:r>
      <w:r>
        <w:rPr>
          <w:color w:val="000000" w:themeColor="text1"/>
        </w:rPr>
        <w:t>».</w:t>
      </w:r>
    </w:p>
    <w:p w:rsidR="00B015DF" w:rsidRDefault="00E86A09" w:rsidP="006177C9">
      <w:pPr>
        <w:spacing w:after="0" w:line="276" w:lineRule="auto"/>
        <w:jc w:val="both"/>
        <w:rPr>
          <w:color w:val="000000" w:themeColor="text1"/>
        </w:rPr>
      </w:pPr>
      <w:r w:rsidRPr="00FA4F27">
        <w:rPr>
          <w:color w:val="000000" w:themeColor="text1"/>
        </w:rPr>
        <w:lastRenderedPageBreak/>
        <w:t>Στ</w:t>
      </w:r>
      <w:r w:rsidR="00B015DF">
        <w:rPr>
          <w:color w:val="000000" w:themeColor="text1"/>
        </w:rPr>
        <w:t>ην παραπάνω απόφαση</w:t>
      </w:r>
      <w:r w:rsidRPr="00FA4F27">
        <w:rPr>
          <w:color w:val="000000" w:themeColor="text1"/>
        </w:rPr>
        <w:t xml:space="preserve"> και προκειμένου να συνεχιστεί χωρίς καθυστέρηση η διενέργεια των </w:t>
      </w:r>
      <w:r w:rsidRPr="00B015DF">
        <w:rPr>
          <w:color w:val="000000" w:themeColor="text1"/>
        </w:rPr>
        <w:t>πληρωμών</w:t>
      </w:r>
      <w:r w:rsidR="00270DA0" w:rsidRPr="00B015DF">
        <w:rPr>
          <w:color w:val="000000" w:themeColor="text1"/>
        </w:rPr>
        <w:t>,</w:t>
      </w:r>
      <w:r w:rsidRPr="00B015DF">
        <w:rPr>
          <w:color w:val="000000" w:themeColor="text1"/>
        </w:rPr>
        <w:t xml:space="preserve"> </w:t>
      </w:r>
      <w:r w:rsidR="00172375" w:rsidRPr="00B015DF">
        <w:rPr>
          <w:color w:val="000000" w:themeColor="text1"/>
        </w:rPr>
        <w:t xml:space="preserve">θα πρέπει </w:t>
      </w:r>
      <w:r w:rsidRPr="00B015DF">
        <w:rPr>
          <w:color w:val="000000" w:themeColor="text1"/>
        </w:rPr>
        <w:t>να πε</w:t>
      </w:r>
      <w:r w:rsidR="00B015DF" w:rsidRPr="00B015DF">
        <w:rPr>
          <w:color w:val="000000" w:themeColor="text1"/>
        </w:rPr>
        <w:t>ριλαμβάνεται και το κλείσιμο του αντίστοιχου λογαριασμού</w:t>
      </w:r>
      <w:r w:rsidR="003902D7">
        <w:rPr>
          <w:color w:val="000000" w:themeColor="text1"/>
        </w:rPr>
        <w:t xml:space="preserve"> 231 </w:t>
      </w:r>
      <w:r w:rsidRPr="00B015DF">
        <w:rPr>
          <w:color w:val="000000" w:themeColor="text1"/>
        </w:rPr>
        <w:t xml:space="preserve">(ΙΒΑΝ), </w:t>
      </w:r>
      <w:r w:rsidR="00B015DF" w:rsidRPr="00B015DF">
        <w:rPr>
          <w:color w:val="000000" w:themeColor="text1"/>
        </w:rPr>
        <w:t>εφόσον υπάρχει</w:t>
      </w:r>
      <w:r w:rsidRPr="00B015DF">
        <w:rPr>
          <w:color w:val="000000" w:themeColor="text1"/>
        </w:rPr>
        <w:t>, αποφεύγοντας</w:t>
      </w:r>
      <w:r w:rsidRPr="00FA4F27">
        <w:rPr>
          <w:color w:val="000000" w:themeColor="text1"/>
        </w:rPr>
        <w:t xml:space="preserve"> με αυτόν τον τρόπο την αποστολή επιπλέον εγγ</w:t>
      </w:r>
      <w:r w:rsidR="00B015DF">
        <w:rPr>
          <w:color w:val="000000" w:themeColor="text1"/>
        </w:rPr>
        <w:t>ράφου.</w:t>
      </w:r>
    </w:p>
    <w:p w:rsidR="00D904DF" w:rsidRDefault="00D904DF" w:rsidP="006177C9">
      <w:pPr>
        <w:spacing w:line="276" w:lineRule="auto"/>
        <w:jc w:val="both"/>
      </w:pPr>
      <w:r w:rsidRPr="00FA4F27">
        <w:rPr>
          <w:color w:val="000000" w:themeColor="text1"/>
        </w:rPr>
        <w:t xml:space="preserve">Σε περίπτωση που το αίτημα για το κλείσιμο </w:t>
      </w:r>
      <w:r w:rsidR="00B015DF">
        <w:rPr>
          <w:color w:val="000000" w:themeColor="text1"/>
        </w:rPr>
        <w:t xml:space="preserve">λογ. 231 δεν συμπεριληφθεί στην ως άνω απόφαση </w:t>
      </w:r>
      <w:r w:rsidRPr="00FA4F27">
        <w:rPr>
          <w:color w:val="000000" w:themeColor="text1"/>
        </w:rPr>
        <w:t xml:space="preserve">ορισμού υπολόγου, </w:t>
      </w:r>
      <w:r w:rsidR="00B015DF">
        <w:t>η διαδικασία κλεισίματος του λογαριασμού</w:t>
      </w:r>
      <w:r>
        <w:t xml:space="preserve"> 231 (IBAN) πραγματοποιείται με έγγραφο του</w:t>
      </w:r>
      <w:r w:rsidR="00B015DF">
        <w:t xml:space="preserve"> Φορέα Χρηματοδότησης</w:t>
      </w:r>
      <w:r>
        <w:t>, το οποίο είναι αρμοδίως υπογεγραμμένο (ο υπογράφων θα πρέπει να έχει προσκομίσει δείγμα υπογραφής του) και αποστέλλεται έγχαρτα στο Τμήμα Λογαριασμών Φορέων Κεντρικής Διοίκησης της Διεύθυνσης Εργασιών Δημοσίου.</w:t>
      </w:r>
    </w:p>
    <w:p w:rsidR="00133FD9" w:rsidRPr="005B6D9E" w:rsidRDefault="00133FD9" w:rsidP="005B6D9E">
      <w:pPr>
        <w:pStyle w:val="a3"/>
        <w:numPr>
          <w:ilvl w:val="0"/>
          <w:numId w:val="8"/>
        </w:numPr>
        <w:spacing w:line="276" w:lineRule="auto"/>
        <w:ind w:left="426" w:hanging="426"/>
        <w:jc w:val="both"/>
        <w:rPr>
          <w:b/>
        </w:rPr>
      </w:pPr>
      <w:r w:rsidRPr="005B6D9E">
        <w:rPr>
          <w:b/>
        </w:rPr>
        <w:t>Λογ. 020</w:t>
      </w:r>
    </w:p>
    <w:p w:rsidR="00133FD9" w:rsidRDefault="005F4C66" w:rsidP="00133FD9">
      <w:pPr>
        <w:spacing w:line="276" w:lineRule="auto"/>
        <w:jc w:val="both"/>
      </w:pPr>
      <w:r>
        <w:t xml:space="preserve">Αναφορικά με τους λογαριασμούς </w:t>
      </w:r>
      <w:r w:rsidR="00133FD9">
        <w:t xml:space="preserve">προϊόντος </w:t>
      </w:r>
      <w:r>
        <w:t xml:space="preserve">020 που </w:t>
      </w:r>
      <w:r w:rsidR="00133FD9" w:rsidRPr="00133FD9">
        <w:t>έκλεισαν</w:t>
      </w:r>
      <w:r>
        <w:t xml:space="preserve">, </w:t>
      </w:r>
      <w:r w:rsidR="00133FD9" w:rsidRPr="00133FD9">
        <w:t xml:space="preserve"> </w:t>
      </w:r>
      <w:r w:rsidRPr="005F4C66">
        <w:t>οι συνδέσεις Υπολόγου</w:t>
      </w:r>
      <w:r>
        <w:t xml:space="preserve"> Φορέα και Υπευθύνου λογαριασμού</w:t>
      </w:r>
      <w:r w:rsidRPr="005F4C66">
        <w:t xml:space="preserve"> έχουν ήδη </w:t>
      </w:r>
      <w:proofErr w:type="spellStart"/>
      <w:r w:rsidRPr="005F4C66">
        <w:t>μεταπτωθεί</w:t>
      </w:r>
      <w:proofErr w:type="spellEnd"/>
      <w:r w:rsidRPr="005F4C66">
        <w:t xml:space="preserve"> στους λογαριασμούς των</w:t>
      </w:r>
      <w:r>
        <w:t xml:space="preserve"> νέων προϊόντων </w:t>
      </w:r>
      <w:r w:rsidR="003D7C80">
        <w:t>που ανοίχτηκαν σε επίπεδο ΣΑ</w:t>
      </w:r>
      <w:r>
        <w:t>,</w:t>
      </w:r>
      <w:r w:rsidR="003D7C80">
        <w:t xml:space="preserve"> </w:t>
      </w:r>
      <w:r>
        <w:t xml:space="preserve">στο πλαίσιο </w:t>
      </w:r>
      <w:r w:rsidR="003D7C80">
        <w:t xml:space="preserve">διαδικασίας </w:t>
      </w:r>
      <w:r w:rsidRPr="005F4C66">
        <w:t>μαζικής μετάπτωσης</w:t>
      </w:r>
      <w:r>
        <w:t xml:space="preserve"> από την ΤτΕ και </w:t>
      </w:r>
      <w:r w:rsidRPr="003D7C80">
        <w:rPr>
          <w:u w:val="single"/>
        </w:rPr>
        <w:t>δεν απαιτείται καμία επιπλέον ενέργεια από π</w:t>
      </w:r>
      <w:r w:rsidR="003D7C80" w:rsidRPr="003D7C80">
        <w:rPr>
          <w:u w:val="single"/>
        </w:rPr>
        <w:t>λ</w:t>
      </w:r>
      <w:r w:rsidRPr="003D7C80">
        <w:rPr>
          <w:u w:val="single"/>
        </w:rPr>
        <w:t>ευράς των ΦΧ.</w:t>
      </w:r>
    </w:p>
    <w:p w:rsidR="005B6D9E" w:rsidRDefault="005B6D9E" w:rsidP="0054749C">
      <w:pPr>
        <w:spacing w:line="276" w:lineRule="auto"/>
        <w:jc w:val="both"/>
        <w:rPr>
          <w:b/>
        </w:rPr>
      </w:pPr>
    </w:p>
    <w:p w:rsidR="00177A14" w:rsidRDefault="00177A14" w:rsidP="0054749C">
      <w:pPr>
        <w:spacing w:line="276" w:lineRule="auto"/>
        <w:jc w:val="both"/>
        <w:rPr>
          <w:b/>
        </w:rPr>
      </w:pPr>
      <w:r w:rsidRPr="00E86A09">
        <w:rPr>
          <w:b/>
        </w:rPr>
        <w:t>Κατάργηση κατανομών</w:t>
      </w:r>
      <w:r w:rsidR="00967784">
        <w:rPr>
          <w:b/>
        </w:rPr>
        <w:t xml:space="preserve"> σε ειδικούς λογαριασμούς</w:t>
      </w:r>
      <w:r w:rsidRPr="00E86A09">
        <w:rPr>
          <w:b/>
        </w:rPr>
        <w:t xml:space="preserve"> </w:t>
      </w:r>
      <w:r>
        <w:rPr>
          <w:b/>
        </w:rPr>
        <w:t>άνευ υπολόγου</w:t>
      </w:r>
      <w:r w:rsidR="00CE1AF9">
        <w:rPr>
          <w:b/>
        </w:rPr>
        <w:t xml:space="preserve"> σε έργα εθνικού σκέλους και λοιπά έργα ΑΠΔΕ</w:t>
      </w:r>
      <w:r>
        <w:rPr>
          <w:b/>
        </w:rPr>
        <w:t xml:space="preserve"> και διαδικασία ορισμού αρμόδιας υπηρεσίας για τη μεταφορά ποσού </w:t>
      </w:r>
    </w:p>
    <w:p w:rsidR="005A740F" w:rsidRDefault="00967784" w:rsidP="0054749C">
      <w:pPr>
        <w:pStyle w:val="a3"/>
        <w:spacing w:line="276" w:lineRule="auto"/>
        <w:ind w:left="0"/>
        <w:jc w:val="both"/>
      </w:pPr>
      <w:r>
        <w:t>Η πληρωμή σε ειδικό λογαριασμό άνευ υπολόγου</w:t>
      </w:r>
      <w:r w:rsidR="0054749C">
        <w:t xml:space="preserve"> βάσει ειδικού θεσμικού πλαισίου,</w:t>
      </w:r>
      <w:r>
        <w:t xml:space="preserve"> </w:t>
      </w:r>
      <w:r w:rsidRPr="00967784">
        <w:t>σε έργα εθνικού σκέλους και λοιπά έργα ΑΠΔΕ</w:t>
      </w:r>
      <w:r w:rsidR="0054749C">
        <w:t xml:space="preserve">, </w:t>
      </w:r>
      <w:r>
        <w:t xml:space="preserve"> γίνεται πλέον με έκδοση εντολής πληρωμής από την</w:t>
      </w:r>
      <w:r w:rsidR="00A71BCF">
        <w:t xml:space="preserve"> οικονομική </w:t>
      </w:r>
      <w:r>
        <w:t>υπηρεσία που έχει οριστεί από τον ΦΧ ως αρμόδια γι</w:t>
      </w:r>
      <w:r w:rsidR="00A71BCF">
        <w:t>α τη μεταφορά του ποσού στον ΕΛ με χρέωση των νέων λογαριασμών σε επίπεδο ΣΑ.</w:t>
      </w:r>
      <w:r>
        <w:t xml:space="preserve"> </w:t>
      </w:r>
    </w:p>
    <w:p w:rsidR="00C14AE9" w:rsidRPr="003F5480" w:rsidRDefault="00967784" w:rsidP="0054749C">
      <w:pPr>
        <w:pStyle w:val="a3"/>
        <w:spacing w:line="276" w:lineRule="auto"/>
        <w:ind w:left="0"/>
        <w:jc w:val="both"/>
        <w:rPr>
          <w:color w:val="000000" w:themeColor="text1"/>
        </w:rPr>
      </w:pPr>
      <w:r>
        <w:t>Συνεπώς, ο ΦΧ</w:t>
      </w:r>
      <w:r w:rsidR="00A71BCF">
        <w:t xml:space="preserve"> θα πρέπει να προβεί στον απαραίτητο ορισμό της αρμόδιας υπηρεσίας για τη μεταφορά των χ</w:t>
      </w:r>
      <w:r w:rsidR="005A740F">
        <w:t xml:space="preserve">ρημάτων και να αναρτήσει </w:t>
      </w:r>
      <w:r w:rsidR="00A71BCF">
        <w:t xml:space="preserve">την εν λόγω απόφαση ορισμού στη ΔΙΑΥΓΕΙΑ. </w:t>
      </w:r>
      <w:r w:rsidR="00C14AE9">
        <w:t>Διευκρινίζεται ότι η προς</w:t>
      </w:r>
      <w:r w:rsidR="00A71BCF">
        <w:t xml:space="preserve"> αν</w:t>
      </w:r>
      <w:r w:rsidR="00C14AE9">
        <w:t>άρτηση</w:t>
      </w:r>
      <w:r w:rsidR="00A71BCF">
        <w:t xml:space="preserve"> στη ΔΙΑΥΓΕΙΑ απ</w:t>
      </w:r>
      <w:r w:rsidR="00C14AE9">
        <w:t>όφαση</w:t>
      </w:r>
      <w:r w:rsidR="00A71BCF">
        <w:t xml:space="preserve"> περ</w:t>
      </w:r>
      <w:r w:rsidR="0054749C">
        <w:t xml:space="preserve">ί ορισμού αρμόδιας υπηρεσίας να μεταφέρει τα χρήματα, </w:t>
      </w:r>
      <w:r w:rsidR="00A71BCF">
        <w:t xml:space="preserve">θα πρέπει να </w:t>
      </w:r>
      <w:r w:rsidR="00C14AE9">
        <w:rPr>
          <w:color w:val="000000" w:themeColor="text1"/>
        </w:rPr>
        <w:t xml:space="preserve"> αναφέρει στο «ΘΕΜΑ» </w:t>
      </w:r>
      <w:r w:rsidR="00A71BCF" w:rsidRPr="00FA4F27">
        <w:rPr>
          <w:color w:val="000000" w:themeColor="text1"/>
        </w:rPr>
        <w:t xml:space="preserve">ότι πρόκειται για «Σύνδεση </w:t>
      </w:r>
      <w:r w:rsidR="0054749C">
        <w:rPr>
          <w:color w:val="000000" w:themeColor="text1"/>
        </w:rPr>
        <w:t>αρμόδιας υπηρεσίας για τη μεταφορά χρημάτων</w:t>
      </w:r>
      <w:r w:rsidR="00A71BCF" w:rsidRPr="00FA4F27">
        <w:rPr>
          <w:color w:val="000000" w:themeColor="text1"/>
        </w:rPr>
        <w:t xml:space="preserve"> σε λογαριασμό Συλλογικής Απόφασης</w:t>
      </w:r>
      <w:r w:rsidR="003F5480">
        <w:rPr>
          <w:color w:val="000000" w:themeColor="text1"/>
        </w:rPr>
        <w:t>».</w:t>
      </w:r>
      <w:bookmarkStart w:id="0" w:name="_GoBack"/>
      <w:bookmarkEnd w:id="0"/>
    </w:p>
    <w:sectPr w:rsidR="00C14AE9" w:rsidRPr="003F5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315"/>
    <w:multiLevelType w:val="hybridMultilevel"/>
    <w:tmpl w:val="F914133C"/>
    <w:lvl w:ilvl="0" w:tplc="220A2286">
      <w:start w:val="1"/>
      <w:numFmt w:val="lowerRoman"/>
      <w:lvlText w:val="%1."/>
      <w:lvlJc w:val="left"/>
      <w:pPr>
        <w:ind w:left="770" w:hanging="360"/>
      </w:pPr>
      <w:rPr>
        <w:rFonts w:hint="default"/>
      </w:rPr>
    </w:lvl>
    <w:lvl w:ilvl="1" w:tplc="7DC6A642">
      <w:start w:val="1"/>
      <w:numFmt w:val="decimal"/>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 w15:restartNumberingAfterBreak="0">
    <w:nsid w:val="18581136"/>
    <w:multiLevelType w:val="hybridMultilevel"/>
    <w:tmpl w:val="A4CC9C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931633"/>
    <w:multiLevelType w:val="hybridMultilevel"/>
    <w:tmpl w:val="7458F38C"/>
    <w:lvl w:ilvl="0" w:tplc="220A2286">
      <w:start w:val="1"/>
      <w:numFmt w:val="lowerRoman"/>
      <w:lvlText w:val="%1."/>
      <w:lvlJc w:val="left"/>
      <w:pPr>
        <w:ind w:left="770" w:hanging="360"/>
      </w:pPr>
      <w:rPr>
        <w:rFonts w:hint="default"/>
      </w:rPr>
    </w:lvl>
    <w:lvl w:ilvl="1" w:tplc="220A2286">
      <w:start w:val="1"/>
      <w:numFmt w:val="lowerRoman"/>
      <w:lvlText w:val="%2."/>
      <w:lvlJc w:val="left"/>
      <w:pPr>
        <w:ind w:left="1490" w:hanging="360"/>
      </w:pPr>
      <w:rPr>
        <w:rFonts w:hint="default"/>
      </w:r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3C984FD5"/>
    <w:multiLevelType w:val="hybridMultilevel"/>
    <w:tmpl w:val="123244C4"/>
    <w:lvl w:ilvl="0" w:tplc="55341EC0">
      <w:start w:val="1"/>
      <w:numFmt w:val="decimal"/>
      <w:lvlText w:val="%1."/>
      <w:lvlJc w:val="left"/>
      <w:pPr>
        <w:ind w:left="770" w:hanging="360"/>
      </w:pPr>
      <w:rPr>
        <w:rFonts w:hint="default"/>
      </w:rPr>
    </w:lvl>
    <w:lvl w:ilvl="1" w:tplc="7DC6A642">
      <w:start w:val="1"/>
      <w:numFmt w:val="decimal"/>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4" w15:restartNumberingAfterBreak="0">
    <w:nsid w:val="658564FF"/>
    <w:multiLevelType w:val="hybridMultilevel"/>
    <w:tmpl w:val="BE02FBAE"/>
    <w:lvl w:ilvl="0" w:tplc="7DC6A642">
      <w:start w:val="1"/>
      <w:numFmt w:val="decimal"/>
      <w:lvlText w:val="%1."/>
      <w:lvlJc w:val="left"/>
      <w:pPr>
        <w:ind w:left="770" w:hanging="360"/>
      </w:pPr>
      <w:rPr>
        <w:rFonts w:hint="default"/>
      </w:rPr>
    </w:lvl>
    <w:lvl w:ilvl="1" w:tplc="220A2286">
      <w:start w:val="1"/>
      <w:numFmt w:val="lowerRoman"/>
      <w:lvlText w:val="%2."/>
      <w:lvlJc w:val="left"/>
      <w:pPr>
        <w:ind w:left="1490" w:hanging="360"/>
      </w:pPr>
      <w:rPr>
        <w:rFonts w:hint="default"/>
      </w:r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5" w15:restartNumberingAfterBreak="0">
    <w:nsid w:val="6CA425D3"/>
    <w:multiLevelType w:val="hybridMultilevel"/>
    <w:tmpl w:val="1AA8165A"/>
    <w:lvl w:ilvl="0" w:tplc="73D4097A">
      <w:start w:val="1"/>
      <w:numFmt w:val="bullet"/>
      <w:lvlText w:val=""/>
      <w:lvlJc w:val="left"/>
      <w:pPr>
        <w:ind w:left="2520" w:hanging="72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76F309C0"/>
    <w:multiLevelType w:val="hybridMultilevel"/>
    <w:tmpl w:val="5F8E1F58"/>
    <w:lvl w:ilvl="0" w:tplc="220A2286">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774441BD"/>
    <w:multiLevelType w:val="hybridMultilevel"/>
    <w:tmpl w:val="E2985D72"/>
    <w:lvl w:ilvl="0" w:tplc="0CAC808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E2"/>
    <w:rsid w:val="0000706A"/>
    <w:rsid w:val="000C4457"/>
    <w:rsid w:val="00133FD9"/>
    <w:rsid w:val="00166FBC"/>
    <w:rsid w:val="00172375"/>
    <w:rsid w:val="00177A14"/>
    <w:rsid w:val="002203F0"/>
    <w:rsid w:val="00270DA0"/>
    <w:rsid w:val="00325B7F"/>
    <w:rsid w:val="003902D7"/>
    <w:rsid w:val="003B2360"/>
    <w:rsid w:val="003B5C64"/>
    <w:rsid w:val="003D7C80"/>
    <w:rsid w:val="003E1970"/>
    <w:rsid w:val="003F269D"/>
    <w:rsid w:val="003F5480"/>
    <w:rsid w:val="003F705E"/>
    <w:rsid w:val="00404DE2"/>
    <w:rsid w:val="00413136"/>
    <w:rsid w:val="004D6218"/>
    <w:rsid w:val="0054749C"/>
    <w:rsid w:val="005854EC"/>
    <w:rsid w:val="005A740F"/>
    <w:rsid w:val="005B6D9E"/>
    <w:rsid w:val="005D1609"/>
    <w:rsid w:val="005F4C66"/>
    <w:rsid w:val="006177C9"/>
    <w:rsid w:val="006757E0"/>
    <w:rsid w:val="006C0A77"/>
    <w:rsid w:val="006F019F"/>
    <w:rsid w:val="0075363F"/>
    <w:rsid w:val="00797070"/>
    <w:rsid w:val="00847EE1"/>
    <w:rsid w:val="00915001"/>
    <w:rsid w:val="00961606"/>
    <w:rsid w:val="00967784"/>
    <w:rsid w:val="00980010"/>
    <w:rsid w:val="00A71BCF"/>
    <w:rsid w:val="00A773E6"/>
    <w:rsid w:val="00B015DF"/>
    <w:rsid w:val="00B928B6"/>
    <w:rsid w:val="00BB03E5"/>
    <w:rsid w:val="00C14AE9"/>
    <w:rsid w:val="00CE1AF9"/>
    <w:rsid w:val="00D904DF"/>
    <w:rsid w:val="00E34CD8"/>
    <w:rsid w:val="00E7484C"/>
    <w:rsid w:val="00E86A09"/>
    <w:rsid w:val="00EA11F3"/>
    <w:rsid w:val="00ED1D4E"/>
    <w:rsid w:val="00EE078E"/>
    <w:rsid w:val="00F57F08"/>
    <w:rsid w:val="00FA4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CCC23-1117-4B9D-B4E4-4D7CF6A0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link w:val="7Char"/>
    <w:uiPriority w:val="1"/>
    <w:qFormat/>
    <w:rsid w:val="00CE1AF9"/>
    <w:pPr>
      <w:widowControl w:val="0"/>
      <w:autoSpaceDE w:val="0"/>
      <w:autoSpaceDN w:val="0"/>
      <w:spacing w:before="61" w:after="0" w:line="240" w:lineRule="auto"/>
      <w:ind w:left="576"/>
      <w:outlineLvl w:val="6"/>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70DA0"/>
    <w:pPr>
      <w:ind w:left="720"/>
      <w:contextualSpacing/>
    </w:pPr>
  </w:style>
  <w:style w:type="character" w:customStyle="1" w:styleId="7Char">
    <w:name w:val="Επικεφαλίδα 7 Char"/>
    <w:basedOn w:val="a0"/>
    <w:link w:val="7"/>
    <w:uiPriority w:val="1"/>
    <w:rsid w:val="00CE1AF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2678">
      <w:bodyDiv w:val="1"/>
      <w:marLeft w:val="0"/>
      <w:marRight w:val="0"/>
      <w:marTop w:val="0"/>
      <w:marBottom w:val="0"/>
      <w:divBdr>
        <w:top w:val="none" w:sz="0" w:space="0" w:color="auto"/>
        <w:left w:val="none" w:sz="0" w:space="0" w:color="auto"/>
        <w:bottom w:val="none" w:sz="0" w:space="0" w:color="auto"/>
        <w:right w:val="none" w:sz="0" w:space="0" w:color="auto"/>
      </w:divBdr>
    </w:div>
    <w:div w:id="886839736">
      <w:bodyDiv w:val="1"/>
      <w:marLeft w:val="0"/>
      <w:marRight w:val="0"/>
      <w:marTop w:val="0"/>
      <w:marBottom w:val="0"/>
      <w:divBdr>
        <w:top w:val="none" w:sz="0" w:space="0" w:color="auto"/>
        <w:left w:val="none" w:sz="0" w:space="0" w:color="auto"/>
        <w:bottom w:val="none" w:sz="0" w:space="0" w:color="auto"/>
        <w:right w:val="none" w:sz="0" w:space="0" w:color="auto"/>
      </w:divBdr>
    </w:div>
    <w:div w:id="932585858">
      <w:bodyDiv w:val="1"/>
      <w:marLeft w:val="0"/>
      <w:marRight w:val="0"/>
      <w:marTop w:val="0"/>
      <w:marBottom w:val="0"/>
      <w:divBdr>
        <w:top w:val="none" w:sz="0" w:space="0" w:color="auto"/>
        <w:left w:val="none" w:sz="0" w:space="0" w:color="auto"/>
        <w:bottom w:val="none" w:sz="0" w:space="0" w:color="auto"/>
        <w:right w:val="none" w:sz="0" w:space="0" w:color="auto"/>
      </w:divBdr>
    </w:div>
    <w:div w:id="1852601482">
      <w:bodyDiv w:val="1"/>
      <w:marLeft w:val="0"/>
      <w:marRight w:val="0"/>
      <w:marTop w:val="0"/>
      <w:marBottom w:val="0"/>
      <w:divBdr>
        <w:top w:val="none" w:sz="0" w:space="0" w:color="auto"/>
        <w:left w:val="none" w:sz="0" w:space="0" w:color="auto"/>
        <w:bottom w:val="none" w:sz="0" w:space="0" w:color="auto"/>
        <w:right w:val="none" w:sz="0" w:space="0" w:color="auto"/>
      </w:divBdr>
    </w:div>
    <w:div w:id="2027175873">
      <w:bodyDiv w:val="1"/>
      <w:marLeft w:val="0"/>
      <w:marRight w:val="0"/>
      <w:marTop w:val="0"/>
      <w:marBottom w:val="0"/>
      <w:divBdr>
        <w:top w:val="none" w:sz="0" w:space="0" w:color="auto"/>
        <w:left w:val="none" w:sz="0" w:space="0" w:color="auto"/>
        <w:bottom w:val="none" w:sz="0" w:space="0" w:color="auto"/>
        <w:right w:val="none" w:sz="0" w:space="0" w:color="auto"/>
      </w:divBdr>
      <w:divsChild>
        <w:div w:id="175454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Παπαντωνίου, Ελένη</dc:creator>
  <cp:keywords/>
  <dc:description/>
  <cp:lastModifiedBy>Λαδακάκος Θαλής</cp:lastModifiedBy>
  <cp:revision>2</cp:revision>
  <dcterms:created xsi:type="dcterms:W3CDTF">2025-02-25T07:31:00Z</dcterms:created>
  <dcterms:modified xsi:type="dcterms:W3CDTF">2025-02-25T07:31:00Z</dcterms:modified>
</cp:coreProperties>
</file>